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E8" w:rsidRDefault="007E59C3" w:rsidP="007E59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13CB5">
        <w:rPr>
          <w:rFonts w:ascii="Arial" w:hAnsi="Arial" w:cs="Arial"/>
          <w:bCs/>
          <w:spacing w:val="-3"/>
          <w:sz w:val="22"/>
          <w:szCs w:val="22"/>
        </w:rPr>
        <w:t xml:space="preserve">he State Election of March 2012 </w:t>
      </w:r>
      <w:r w:rsidR="00CB2E4C">
        <w:rPr>
          <w:rFonts w:ascii="Arial" w:hAnsi="Arial" w:cs="Arial"/>
          <w:bCs/>
          <w:spacing w:val="-3"/>
          <w:sz w:val="22"/>
          <w:szCs w:val="22"/>
        </w:rPr>
        <w:t xml:space="preserve">and subsequent South Brisbane by-election have </w:t>
      </w:r>
      <w:r w:rsidRPr="00913CB5">
        <w:rPr>
          <w:rFonts w:ascii="Arial" w:hAnsi="Arial" w:cs="Arial"/>
          <w:bCs/>
          <w:spacing w:val="-3"/>
          <w:sz w:val="22"/>
          <w:szCs w:val="22"/>
        </w:rPr>
        <w:t>resulted in a Legislative Assembly consisting of 78 government members and 11 non-government members.</w:t>
      </w:r>
    </w:p>
    <w:p w:rsidR="00FC73B7" w:rsidRDefault="007E59C3" w:rsidP="007E59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CB5">
        <w:rPr>
          <w:rFonts w:ascii="Arial" w:hAnsi="Arial" w:cs="Arial"/>
          <w:bCs/>
          <w:spacing w:val="-3"/>
          <w:sz w:val="22"/>
          <w:szCs w:val="22"/>
        </w:rPr>
        <w:t xml:space="preserve">Following the election, the Premier received advice from the Clerk of the Parliament </w:t>
      </w:r>
      <w:r w:rsidR="00F735C3" w:rsidRPr="00913CB5">
        <w:rPr>
          <w:rFonts w:ascii="Arial" w:hAnsi="Arial" w:cs="Arial"/>
          <w:bCs/>
          <w:spacing w:val="-3"/>
          <w:sz w:val="22"/>
          <w:szCs w:val="22"/>
        </w:rPr>
        <w:t xml:space="preserve">(the Clerk) </w:t>
      </w:r>
      <w:r w:rsidRPr="00913CB5">
        <w:rPr>
          <w:rFonts w:ascii="Arial" w:hAnsi="Arial" w:cs="Arial"/>
          <w:bCs/>
          <w:spacing w:val="-3"/>
          <w:sz w:val="22"/>
          <w:szCs w:val="22"/>
        </w:rPr>
        <w:t xml:space="preserve">that the practicality </w:t>
      </w:r>
      <w:r w:rsidR="00F735C3" w:rsidRPr="00913CB5">
        <w:rPr>
          <w:rFonts w:ascii="Arial" w:hAnsi="Arial" w:cs="Arial"/>
          <w:bCs/>
          <w:spacing w:val="-3"/>
          <w:sz w:val="22"/>
          <w:szCs w:val="22"/>
        </w:rPr>
        <w:t xml:space="preserve">of the election result </w:t>
      </w:r>
      <w:r w:rsidRPr="00913CB5">
        <w:rPr>
          <w:rFonts w:ascii="Arial" w:hAnsi="Arial" w:cs="Arial"/>
          <w:bCs/>
          <w:spacing w:val="-3"/>
          <w:sz w:val="22"/>
          <w:szCs w:val="22"/>
        </w:rPr>
        <w:t>dictate</w:t>
      </w:r>
      <w:r w:rsidR="00F735C3" w:rsidRPr="00913CB5">
        <w:rPr>
          <w:rFonts w:ascii="Arial" w:hAnsi="Arial" w:cs="Arial"/>
          <w:bCs/>
          <w:spacing w:val="-3"/>
          <w:sz w:val="22"/>
          <w:szCs w:val="22"/>
        </w:rPr>
        <w:t>d</w:t>
      </w:r>
      <w:r w:rsidRPr="00913CB5">
        <w:rPr>
          <w:rFonts w:ascii="Arial" w:hAnsi="Arial" w:cs="Arial"/>
          <w:bCs/>
          <w:spacing w:val="-3"/>
          <w:sz w:val="22"/>
          <w:szCs w:val="22"/>
        </w:rPr>
        <w:t xml:space="preserve"> that the number of members and the balance of numbers between government and non-government members on each of the Parliament’s portfolio committees should change</w:t>
      </w:r>
      <w:r w:rsidR="00F735C3" w:rsidRPr="00913CB5">
        <w:rPr>
          <w:rFonts w:ascii="Arial" w:hAnsi="Arial" w:cs="Arial"/>
          <w:bCs/>
          <w:spacing w:val="-3"/>
          <w:sz w:val="22"/>
          <w:szCs w:val="22"/>
        </w:rPr>
        <w:t xml:space="preserve"> so that they could logistically operate</w:t>
      </w:r>
      <w:r w:rsidRPr="00913CB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E59C3" w:rsidRPr="00913CB5" w:rsidRDefault="00913CB5" w:rsidP="007E59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CB5">
        <w:rPr>
          <w:rFonts w:ascii="Arial" w:hAnsi="Arial" w:cs="Arial"/>
          <w:bCs/>
          <w:spacing w:val="-3"/>
          <w:sz w:val="22"/>
          <w:szCs w:val="22"/>
        </w:rPr>
        <w:t xml:space="preserve">The Government accepted the Clerk’s advice in this regard. </w:t>
      </w:r>
    </w:p>
    <w:p w:rsidR="00913CB5" w:rsidRDefault="00F735C3" w:rsidP="00F735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66306">
        <w:rPr>
          <w:rFonts w:ascii="Arial" w:hAnsi="Arial" w:cs="Arial"/>
          <w:bCs/>
          <w:spacing w:val="-3"/>
          <w:sz w:val="22"/>
          <w:szCs w:val="22"/>
        </w:rPr>
        <w:t xml:space="preserve">Parliament of Queensland and Other Acts Amendment </w:t>
      </w:r>
      <w:r w:rsidR="00913CB5">
        <w:rPr>
          <w:rFonts w:ascii="Arial" w:hAnsi="Arial" w:cs="Arial"/>
          <w:bCs/>
          <w:spacing w:val="-3"/>
          <w:sz w:val="22"/>
          <w:szCs w:val="22"/>
        </w:rPr>
        <w:t>Bill</w:t>
      </w:r>
      <w:r w:rsidR="00066306">
        <w:rPr>
          <w:rFonts w:ascii="Arial" w:hAnsi="Arial" w:cs="Arial"/>
          <w:bCs/>
          <w:spacing w:val="-3"/>
          <w:sz w:val="22"/>
          <w:szCs w:val="22"/>
        </w:rPr>
        <w:t xml:space="preserve"> 2012 (the Bill)</w:t>
      </w:r>
      <w:r w:rsidR="00913CB5">
        <w:rPr>
          <w:rFonts w:ascii="Arial" w:hAnsi="Arial" w:cs="Arial"/>
          <w:bCs/>
          <w:spacing w:val="-3"/>
          <w:sz w:val="22"/>
          <w:szCs w:val="22"/>
        </w:rPr>
        <w:t xml:space="preserve"> provides formulae which will determine the size of the membership of the portfolio committees, together with the composition between government and non-government members as the composit</w:t>
      </w:r>
      <w:r w:rsidR="00725DE8">
        <w:rPr>
          <w:rFonts w:ascii="Arial" w:hAnsi="Arial" w:cs="Arial"/>
          <w:bCs/>
          <w:spacing w:val="-3"/>
          <w:sz w:val="22"/>
          <w:szCs w:val="22"/>
        </w:rPr>
        <w:t>i</w:t>
      </w:r>
      <w:r w:rsidR="00913CB5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725DE8">
        <w:rPr>
          <w:rFonts w:ascii="Arial" w:hAnsi="Arial" w:cs="Arial"/>
          <w:bCs/>
          <w:spacing w:val="-3"/>
          <w:sz w:val="22"/>
          <w:szCs w:val="22"/>
        </w:rPr>
        <w:t>of the Legislative Assembly changes</w:t>
      </w:r>
      <w:r w:rsidR="00913CB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25DE8" w:rsidRDefault="00725DE8" w:rsidP="00F735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2011, the Parliament </w:t>
      </w:r>
      <w:r w:rsidR="004B3286">
        <w:rPr>
          <w:rFonts w:ascii="Arial" w:hAnsi="Arial" w:cs="Arial"/>
          <w:bCs/>
          <w:spacing w:val="-3"/>
          <w:sz w:val="22"/>
          <w:szCs w:val="22"/>
        </w:rPr>
        <w:t xml:space="preserve">transferred from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position of </w:t>
      </w:r>
      <w:r w:rsidR="00DE60A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Speaker decision making regarding the management of the Parliamentary Service </w:t>
      </w:r>
      <w:r w:rsidR="004B3286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spacing w:val="-3"/>
          <w:sz w:val="22"/>
          <w:szCs w:val="22"/>
        </w:rPr>
        <w:t>the Committee of the Legislative Assembly</w:t>
      </w:r>
      <w:r w:rsidR="0029690B">
        <w:rPr>
          <w:rFonts w:ascii="Arial" w:hAnsi="Arial" w:cs="Arial"/>
          <w:bCs/>
          <w:spacing w:val="-3"/>
          <w:sz w:val="22"/>
          <w:szCs w:val="22"/>
        </w:rPr>
        <w:t xml:space="preserve"> (CLA)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="004B3286">
        <w:rPr>
          <w:rFonts w:ascii="Arial" w:hAnsi="Arial" w:cs="Arial"/>
          <w:bCs/>
          <w:spacing w:val="-3"/>
          <w:sz w:val="22"/>
          <w:szCs w:val="22"/>
        </w:rPr>
        <w:t xml:space="preserve"> The position of Speaker was not included on the CLA when considering these matters.</w:t>
      </w:r>
    </w:p>
    <w:p w:rsidR="0029690B" w:rsidRDefault="0029690B" w:rsidP="00F735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provides that the position of Speaker will be included as a member of the CLA for all of its areas of responsibility, including management of the Parliamentary Service, and that the Speaker will be the chairperson</w:t>
      </w:r>
      <w:r w:rsidR="00FC73B7">
        <w:rPr>
          <w:rFonts w:ascii="Arial" w:hAnsi="Arial" w:cs="Arial"/>
          <w:bCs/>
          <w:spacing w:val="-3"/>
          <w:sz w:val="22"/>
          <w:szCs w:val="22"/>
        </w:rPr>
        <w:t xml:space="preserve"> of the CLA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368D2" w:rsidRDefault="0029690B" w:rsidP="00F735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7368D2">
        <w:rPr>
          <w:rFonts w:ascii="Arial" w:hAnsi="Arial" w:cs="Arial"/>
          <w:bCs/>
          <w:spacing w:val="-3"/>
          <w:sz w:val="22"/>
          <w:szCs w:val="22"/>
        </w:rPr>
        <w:t>outlines t</w:t>
      </w:r>
      <w:r>
        <w:rPr>
          <w:rFonts w:ascii="Arial" w:hAnsi="Arial" w:cs="Arial"/>
          <w:bCs/>
          <w:spacing w:val="-3"/>
          <w:sz w:val="22"/>
          <w:szCs w:val="22"/>
        </w:rPr>
        <w:t>he circumstances in which the Speaker can exercise a deliberative vote at CLA meeting</w:t>
      </w:r>
      <w:r w:rsidR="007368D2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7368D2">
        <w:rPr>
          <w:rFonts w:ascii="Arial" w:hAnsi="Arial" w:cs="Arial"/>
          <w:bCs/>
          <w:spacing w:val="-3"/>
          <w:sz w:val="22"/>
          <w:szCs w:val="22"/>
        </w:rPr>
        <w:t xml:space="preserve"> and that the Manager of Government Business is responsible for calling CLA meetings and setting the agenda</w:t>
      </w:r>
      <w:r w:rsidR="00FC73B7">
        <w:rPr>
          <w:rFonts w:ascii="Arial" w:hAnsi="Arial" w:cs="Arial"/>
          <w:bCs/>
          <w:spacing w:val="-3"/>
          <w:sz w:val="22"/>
          <w:szCs w:val="22"/>
        </w:rPr>
        <w:t xml:space="preserve"> for meetings</w:t>
      </w:r>
      <w:r w:rsidR="007368D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C73B7" w:rsidRDefault="007368D2" w:rsidP="00F735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retitles the positions ‘Leader of the House’ and ‘Parliamentary Secretary’ to ‘Manager of Government Business’ and ‘Assistant Minister’ </w:t>
      </w:r>
      <w:r w:rsidR="00FC73B7">
        <w:rPr>
          <w:rFonts w:ascii="Arial" w:hAnsi="Arial" w:cs="Arial"/>
          <w:bCs/>
          <w:spacing w:val="-3"/>
          <w:sz w:val="22"/>
          <w:szCs w:val="22"/>
        </w:rPr>
        <w:t>respectively.</w:t>
      </w:r>
    </w:p>
    <w:p w:rsidR="007A0BBA" w:rsidRDefault="00040CB4" w:rsidP="00F735C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makes provision for the Governor in Council to </w:t>
      </w:r>
      <w:r w:rsidR="007A0BBA">
        <w:rPr>
          <w:rFonts w:ascii="Arial" w:hAnsi="Arial" w:cs="Arial"/>
          <w:bCs/>
          <w:spacing w:val="-3"/>
          <w:sz w:val="22"/>
          <w:szCs w:val="22"/>
        </w:rPr>
        <w:t xml:space="preserve">determine by notice published in the </w:t>
      </w:r>
      <w:r w:rsidR="007A0BBA" w:rsidRPr="00FC73B7">
        <w:rPr>
          <w:rFonts w:ascii="Arial" w:hAnsi="Arial" w:cs="Arial"/>
          <w:bCs/>
          <w:i/>
          <w:spacing w:val="-3"/>
          <w:sz w:val="22"/>
          <w:szCs w:val="22"/>
        </w:rPr>
        <w:t>Queensland Government Gazette</w:t>
      </w:r>
      <w:r w:rsidR="007A0BBA">
        <w:rPr>
          <w:rFonts w:ascii="Arial" w:hAnsi="Arial" w:cs="Arial"/>
          <w:bCs/>
          <w:spacing w:val="-3"/>
          <w:sz w:val="22"/>
          <w:szCs w:val="22"/>
        </w:rPr>
        <w:t xml:space="preserve">, the quantum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additional salary </w:t>
      </w:r>
      <w:r w:rsidR="001C755C">
        <w:rPr>
          <w:rFonts w:ascii="Arial" w:hAnsi="Arial" w:cs="Arial"/>
          <w:bCs/>
          <w:spacing w:val="-3"/>
          <w:sz w:val="22"/>
          <w:szCs w:val="22"/>
        </w:rPr>
        <w:t xml:space="preserve">that is </w:t>
      </w:r>
      <w:r w:rsidR="00FC73B7">
        <w:rPr>
          <w:rFonts w:ascii="Arial" w:hAnsi="Arial" w:cs="Arial"/>
          <w:bCs/>
          <w:spacing w:val="-3"/>
          <w:sz w:val="22"/>
          <w:szCs w:val="22"/>
        </w:rPr>
        <w:t>payable</w:t>
      </w:r>
      <w:r w:rsidR="001C75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A0BBA">
        <w:rPr>
          <w:rFonts w:ascii="Arial" w:hAnsi="Arial" w:cs="Arial"/>
          <w:bCs/>
          <w:spacing w:val="-3"/>
          <w:sz w:val="22"/>
          <w:szCs w:val="22"/>
        </w:rPr>
        <w:t>to the positions of Manager of Government Business, Chief Government Whip and Senior Government Whip</w:t>
      </w:r>
      <w:r w:rsidR="001C755C">
        <w:rPr>
          <w:rFonts w:ascii="Arial" w:hAnsi="Arial" w:cs="Arial"/>
          <w:bCs/>
          <w:spacing w:val="-3"/>
          <w:sz w:val="22"/>
          <w:szCs w:val="22"/>
        </w:rPr>
        <w:t xml:space="preserve"> above the annual base salary of a Member of the Queensland Legislative Assembly</w:t>
      </w:r>
      <w:r w:rsidR="007A0BB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C73B7" w:rsidRDefault="004F0DC1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73B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A0BBA" w:rsidRPr="00FC73B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7A0BBA">
        <w:rPr>
          <w:rFonts w:ascii="Arial" w:hAnsi="Arial" w:cs="Arial"/>
          <w:bCs/>
          <w:spacing w:val="-3"/>
          <w:sz w:val="22"/>
          <w:szCs w:val="22"/>
        </w:rPr>
        <w:t xml:space="preserve"> that that Parliament of Queensland and Other Acts Amendment Bill 2012 be introduced into the </w:t>
      </w:r>
      <w:r w:rsidR="00FC73B7">
        <w:rPr>
          <w:rFonts w:ascii="Arial" w:hAnsi="Arial" w:cs="Arial"/>
          <w:bCs/>
          <w:spacing w:val="-3"/>
          <w:sz w:val="22"/>
          <w:szCs w:val="22"/>
        </w:rPr>
        <w:t>Legislative Assembly.</w:t>
      </w:r>
    </w:p>
    <w:p w:rsidR="0054375A" w:rsidRPr="00502C2F" w:rsidRDefault="0054375A" w:rsidP="00DA6428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02C2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54375A" w:rsidRDefault="009722E5" w:rsidP="00DA6428">
      <w:pPr>
        <w:numPr>
          <w:ilvl w:val="0"/>
          <w:numId w:val="22"/>
        </w:numPr>
        <w:spacing w:before="120"/>
        <w:ind w:left="1077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54375A" w:rsidRPr="007D23F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Parliament of Queensland and Other Act</w:t>
        </w:r>
        <w:r w:rsidR="00502C2F" w:rsidRPr="007D23F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</w:t>
        </w:r>
        <w:r w:rsidR="0054375A" w:rsidRPr="007D23F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Amendment Bill 2012</w:t>
        </w:r>
      </w:hyperlink>
    </w:p>
    <w:p w:rsidR="0054375A" w:rsidRDefault="009722E5" w:rsidP="00DA6428">
      <w:pPr>
        <w:numPr>
          <w:ilvl w:val="0"/>
          <w:numId w:val="22"/>
        </w:numPr>
        <w:spacing w:before="120"/>
        <w:ind w:left="1077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54375A" w:rsidRPr="007D23F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54375A" w:rsidSect="00E97F04">
      <w:headerReference w:type="default" r:id="rId9"/>
      <w:footerReference w:type="default" r:id="rId10"/>
      <w:headerReference w:type="first" r:id="rId11"/>
      <w:pgSz w:w="11907" w:h="16840" w:code="9"/>
      <w:pgMar w:top="1440" w:right="1134" w:bottom="1440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0B" w:rsidRDefault="00E3640B">
      <w:r>
        <w:separator/>
      </w:r>
    </w:p>
  </w:endnote>
  <w:endnote w:type="continuationSeparator" w:id="0">
    <w:p w:rsidR="00E3640B" w:rsidRDefault="00E3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Pr="001141E1" w:rsidRDefault="00066306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0B" w:rsidRDefault="00E3640B">
      <w:r>
        <w:separator/>
      </w:r>
    </w:p>
  </w:footnote>
  <w:footnote w:type="continuationSeparator" w:id="0">
    <w:p w:rsidR="00E3640B" w:rsidRDefault="00E3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Pr="000400F9" w:rsidRDefault="00572EBB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30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66306">
      <w:rPr>
        <w:rFonts w:ascii="Arial" w:hAnsi="Arial" w:cs="Arial"/>
        <w:b/>
        <w:sz w:val="22"/>
        <w:szCs w:val="22"/>
        <w:u w:val="single"/>
      </w:rPr>
      <w:t>month year</w:t>
    </w:r>
  </w:p>
  <w:p w:rsidR="00066306" w:rsidRDefault="0006630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066306" w:rsidRDefault="0006630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066306" w:rsidRPr="00F10DF9" w:rsidRDefault="00066306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Pr="00D75134" w:rsidRDefault="00066306" w:rsidP="00E97F0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066306" w:rsidRPr="00D75134" w:rsidRDefault="00066306" w:rsidP="00E97F0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066306" w:rsidRPr="001E209B" w:rsidRDefault="00066306" w:rsidP="00E97F0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066306" w:rsidRDefault="00066306" w:rsidP="00E97F0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Parliament of Queensland and Other Acts Amendment Bill 2012</w:t>
    </w:r>
  </w:p>
  <w:p w:rsidR="00066306" w:rsidRDefault="00066306" w:rsidP="00E97F0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066306" w:rsidRDefault="00066306" w:rsidP="00E97F0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E60849"/>
    <w:multiLevelType w:val="hybridMultilevel"/>
    <w:tmpl w:val="2CE6D0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8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C3"/>
    <w:rsid w:val="00010E61"/>
    <w:rsid w:val="00021188"/>
    <w:rsid w:val="00040CB4"/>
    <w:rsid w:val="00041A0F"/>
    <w:rsid w:val="000430DD"/>
    <w:rsid w:val="00066306"/>
    <w:rsid w:val="00070A40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177CF"/>
    <w:rsid w:val="00120C36"/>
    <w:rsid w:val="001227DD"/>
    <w:rsid w:val="00124FE2"/>
    <w:rsid w:val="00126CC9"/>
    <w:rsid w:val="00140936"/>
    <w:rsid w:val="0014649D"/>
    <w:rsid w:val="0015685D"/>
    <w:rsid w:val="00156C19"/>
    <w:rsid w:val="00173537"/>
    <w:rsid w:val="00176C30"/>
    <w:rsid w:val="0017782F"/>
    <w:rsid w:val="00182E54"/>
    <w:rsid w:val="001B5837"/>
    <w:rsid w:val="001C350C"/>
    <w:rsid w:val="001C755C"/>
    <w:rsid w:val="001D5A2D"/>
    <w:rsid w:val="001E43F6"/>
    <w:rsid w:val="001E5583"/>
    <w:rsid w:val="001E6C9A"/>
    <w:rsid w:val="0021344B"/>
    <w:rsid w:val="00216296"/>
    <w:rsid w:val="00222501"/>
    <w:rsid w:val="00240160"/>
    <w:rsid w:val="0024220C"/>
    <w:rsid w:val="00242B09"/>
    <w:rsid w:val="00273B58"/>
    <w:rsid w:val="0029690B"/>
    <w:rsid w:val="002A6FC7"/>
    <w:rsid w:val="002C29EC"/>
    <w:rsid w:val="002E58D6"/>
    <w:rsid w:val="002E5AA0"/>
    <w:rsid w:val="002F7590"/>
    <w:rsid w:val="003024B9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B5871"/>
    <w:rsid w:val="003C5050"/>
    <w:rsid w:val="003C71CD"/>
    <w:rsid w:val="003D2408"/>
    <w:rsid w:val="003E2D89"/>
    <w:rsid w:val="004004EB"/>
    <w:rsid w:val="00412A34"/>
    <w:rsid w:val="004149B9"/>
    <w:rsid w:val="00426D0F"/>
    <w:rsid w:val="00443C1D"/>
    <w:rsid w:val="00444DCF"/>
    <w:rsid w:val="00464036"/>
    <w:rsid w:val="004740B9"/>
    <w:rsid w:val="00476361"/>
    <w:rsid w:val="004B3286"/>
    <w:rsid w:val="004C65A5"/>
    <w:rsid w:val="004D7050"/>
    <w:rsid w:val="004E3AE1"/>
    <w:rsid w:val="004E3BC5"/>
    <w:rsid w:val="004F0DC1"/>
    <w:rsid w:val="00502C2F"/>
    <w:rsid w:val="00525B6A"/>
    <w:rsid w:val="00527730"/>
    <w:rsid w:val="005425AB"/>
    <w:rsid w:val="0054375A"/>
    <w:rsid w:val="005577AB"/>
    <w:rsid w:val="00560ED3"/>
    <w:rsid w:val="005642E6"/>
    <w:rsid w:val="00572EBB"/>
    <w:rsid w:val="005D5BB9"/>
    <w:rsid w:val="005E39E4"/>
    <w:rsid w:val="005E7616"/>
    <w:rsid w:val="0064268C"/>
    <w:rsid w:val="00656393"/>
    <w:rsid w:val="0066421E"/>
    <w:rsid w:val="00667828"/>
    <w:rsid w:val="0067667D"/>
    <w:rsid w:val="00681813"/>
    <w:rsid w:val="00683678"/>
    <w:rsid w:val="006974BD"/>
    <w:rsid w:val="006A6D6B"/>
    <w:rsid w:val="006C33B1"/>
    <w:rsid w:val="006D6600"/>
    <w:rsid w:val="006E25A6"/>
    <w:rsid w:val="007022AA"/>
    <w:rsid w:val="007222D7"/>
    <w:rsid w:val="00725DE8"/>
    <w:rsid w:val="007368D2"/>
    <w:rsid w:val="00742804"/>
    <w:rsid w:val="00745F4C"/>
    <w:rsid w:val="00750FB7"/>
    <w:rsid w:val="007653EB"/>
    <w:rsid w:val="00782539"/>
    <w:rsid w:val="0079498D"/>
    <w:rsid w:val="007A0BBA"/>
    <w:rsid w:val="007B6771"/>
    <w:rsid w:val="007C5B4B"/>
    <w:rsid w:val="007C6505"/>
    <w:rsid w:val="007D23F5"/>
    <w:rsid w:val="007D5192"/>
    <w:rsid w:val="007E59C3"/>
    <w:rsid w:val="007F46E4"/>
    <w:rsid w:val="00821780"/>
    <w:rsid w:val="00832489"/>
    <w:rsid w:val="00834946"/>
    <w:rsid w:val="00862C15"/>
    <w:rsid w:val="00867427"/>
    <w:rsid w:val="00870321"/>
    <w:rsid w:val="008917F3"/>
    <w:rsid w:val="008A3F6F"/>
    <w:rsid w:val="008A4523"/>
    <w:rsid w:val="008E442D"/>
    <w:rsid w:val="0090137E"/>
    <w:rsid w:val="0090282F"/>
    <w:rsid w:val="00910375"/>
    <w:rsid w:val="00911F6B"/>
    <w:rsid w:val="00913CB5"/>
    <w:rsid w:val="009175A7"/>
    <w:rsid w:val="009342A1"/>
    <w:rsid w:val="00934403"/>
    <w:rsid w:val="0094685D"/>
    <w:rsid w:val="009551A2"/>
    <w:rsid w:val="009566B7"/>
    <w:rsid w:val="009722E5"/>
    <w:rsid w:val="009C2CF1"/>
    <w:rsid w:val="009E4DC1"/>
    <w:rsid w:val="009F2656"/>
    <w:rsid w:val="009F4298"/>
    <w:rsid w:val="00A159BA"/>
    <w:rsid w:val="00A17ED0"/>
    <w:rsid w:val="00A41443"/>
    <w:rsid w:val="00A4217C"/>
    <w:rsid w:val="00A45816"/>
    <w:rsid w:val="00A67675"/>
    <w:rsid w:val="00A70444"/>
    <w:rsid w:val="00A80022"/>
    <w:rsid w:val="00AB5421"/>
    <w:rsid w:val="00AB6F21"/>
    <w:rsid w:val="00AD6552"/>
    <w:rsid w:val="00AF610D"/>
    <w:rsid w:val="00B0525E"/>
    <w:rsid w:val="00B26E46"/>
    <w:rsid w:val="00B376F4"/>
    <w:rsid w:val="00B377F3"/>
    <w:rsid w:val="00B85BF4"/>
    <w:rsid w:val="00B97FB4"/>
    <w:rsid w:val="00BB1AFC"/>
    <w:rsid w:val="00BD5C1A"/>
    <w:rsid w:val="00BE346E"/>
    <w:rsid w:val="00BE65B5"/>
    <w:rsid w:val="00BF35DF"/>
    <w:rsid w:val="00BF46CA"/>
    <w:rsid w:val="00C0535B"/>
    <w:rsid w:val="00C16E01"/>
    <w:rsid w:val="00C17E3B"/>
    <w:rsid w:val="00C24E0F"/>
    <w:rsid w:val="00C25880"/>
    <w:rsid w:val="00C30A86"/>
    <w:rsid w:val="00C31326"/>
    <w:rsid w:val="00C34E32"/>
    <w:rsid w:val="00C44A05"/>
    <w:rsid w:val="00C51F18"/>
    <w:rsid w:val="00C72A03"/>
    <w:rsid w:val="00CB2E4C"/>
    <w:rsid w:val="00CB44E7"/>
    <w:rsid w:val="00CC0A18"/>
    <w:rsid w:val="00D65188"/>
    <w:rsid w:val="00D740A8"/>
    <w:rsid w:val="00D82051"/>
    <w:rsid w:val="00D84B5E"/>
    <w:rsid w:val="00D96412"/>
    <w:rsid w:val="00DA6428"/>
    <w:rsid w:val="00DA6C5D"/>
    <w:rsid w:val="00DB6FE7"/>
    <w:rsid w:val="00DD1780"/>
    <w:rsid w:val="00DD6BA7"/>
    <w:rsid w:val="00DE60A5"/>
    <w:rsid w:val="00DE61EC"/>
    <w:rsid w:val="00DE73D5"/>
    <w:rsid w:val="00DF08D6"/>
    <w:rsid w:val="00DF2E2C"/>
    <w:rsid w:val="00DF69A7"/>
    <w:rsid w:val="00E054E6"/>
    <w:rsid w:val="00E129B6"/>
    <w:rsid w:val="00E3640B"/>
    <w:rsid w:val="00E464DD"/>
    <w:rsid w:val="00E539DE"/>
    <w:rsid w:val="00E814F1"/>
    <w:rsid w:val="00E84E0F"/>
    <w:rsid w:val="00E97F04"/>
    <w:rsid w:val="00EB074A"/>
    <w:rsid w:val="00EB2A04"/>
    <w:rsid w:val="00EC026F"/>
    <w:rsid w:val="00EC0396"/>
    <w:rsid w:val="00EC3D68"/>
    <w:rsid w:val="00ED29FB"/>
    <w:rsid w:val="00ED5BEB"/>
    <w:rsid w:val="00EE23E9"/>
    <w:rsid w:val="00EE25B4"/>
    <w:rsid w:val="00EF0110"/>
    <w:rsid w:val="00F023B9"/>
    <w:rsid w:val="00F04337"/>
    <w:rsid w:val="00F333F5"/>
    <w:rsid w:val="00F515D3"/>
    <w:rsid w:val="00F561A5"/>
    <w:rsid w:val="00F679C1"/>
    <w:rsid w:val="00F735C3"/>
    <w:rsid w:val="00F822D6"/>
    <w:rsid w:val="00F84EFB"/>
    <w:rsid w:val="00F93C82"/>
    <w:rsid w:val="00FA33B7"/>
    <w:rsid w:val="00FB34E3"/>
    <w:rsid w:val="00FB46D2"/>
    <w:rsid w:val="00FC73B7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F4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B376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B376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B376F4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76F4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B376F4"/>
  </w:style>
  <w:style w:type="paragraph" w:styleId="Footer">
    <w:name w:val="footer"/>
    <w:basedOn w:val="Normal"/>
    <w:rsid w:val="00B376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7D23F5"/>
    <w:rPr>
      <w:color w:val="0000FF"/>
      <w:u w:val="single"/>
    </w:rPr>
  </w:style>
  <w:style w:type="character" w:styleId="FollowedHyperlink">
    <w:name w:val="FollowedHyperlink"/>
    <w:basedOn w:val="DefaultParagraphFont"/>
    <w:rsid w:val="007D23F5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97F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%202%20Ex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ttach%201%20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369</Words>
  <Characters>2044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2403</CharactersWithSpaces>
  <SharedDoc>false</SharedDoc>
  <HyperlinkBase>https://www.cabinet.qld.gov.au/documents/2012/May/Parliament of Qld and Other Acts Amendment Bill/</HyperlinkBase>
  <HLinks>
    <vt:vector size="12" baseType="variant"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attachments/Attach 2 Ex Notes.pdf</vt:lpwstr>
      </vt:variant>
      <vt:variant>
        <vt:lpwstr/>
      </vt:variant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attachments/Attach 1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2012-05-29T00:22:00Z</cp:lastPrinted>
  <dcterms:created xsi:type="dcterms:W3CDTF">2017-10-24T23:19:00Z</dcterms:created>
  <dcterms:modified xsi:type="dcterms:W3CDTF">2018-03-06T01:14:00Z</dcterms:modified>
  <cp:category>Legislation,Parliament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-490822382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